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8"/>
        <w:gridCol w:w="745"/>
        <w:gridCol w:w="5492"/>
      </w:tblGrid>
      <w:tr w:rsidR="000269FD" w:rsidRPr="00892CCF" w14:paraId="18D4A83A" w14:textId="77777777" w:rsidTr="53CBC584">
        <w:tc>
          <w:tcPr>
            <w:tcW w:w="10065" w:type="dxa"/>
            <w:gridSpan w:val="3"/>
          </w:tcPr>
          <w:p w14:paraId="4ADCEF49" w14:textId="266D8F48" w:rsidR="000269FD" w:rsidRPr="000269FD" w:rsidRDefault="000269FD" w:rsidP="00892CCF">
            <w:pPr>
              <w:tabs>
                <w:tab w:val="left" w:pos="492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val="en-AU"/>
              </w:rPr>
            </w:pPr>
            <w:bookmarkStart w:id="0" w:name="_Hlk82608142"/>
            <w:r w:rsidRPr="000269FD">
              <w:rPr>
                <w:rFonts w:ascii="Calibri" w:eastAsia="Times New Roman" w:hAnsi="Calibri" w:cs="Calibri"/>
                <w:b/>
                <w:sz w:val="28"/>
                <w:szCs w:val="28"/>
                <w:lang w:val="en-AU"/>
              </w:rPr>
              <w:t>POSITION DESCRIPTION</w:t>
            </w:r>
          </w:p>
        </w:tc>
      </w:tr>
      <w:tr w:rsidR="00892CCF" w:rsidRPr="00892CCF" w14:paraId="48A6EE2E" w14:textId="77777777" w:rsidTr="53CBC584">
        <w:tc>
          <w:tcPr>
            <w:tcW w:w="10065" w:type="dxa"/>
            <w:gridSpan w:val="3"/>
          </w:tcPr>
          <w:p w14:paraId="665792C8" w14:textId="645EC3E8" w:rsidR="00892CCF" w:rsidRPr="00892CCF" w:rsidRDefault="00892CCF" w:rsidP="00892CCF">
            <w:pPr>
              <w:tabs>
                <w:tab w:val="left" w:pos="492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Cs w:val="20"/>
                <w:lang w:val="en-AU"/>
              </w:rPr>
            </w:pPr>
            <w:r w:rsidRPr="00892CCF">
              <w:rPr>
                <w:rFonts w:ascii="Calibri" w:eastAsia="Times New Roman" w:hAnsi="Calibri" w:cs="Calibri"/>
                <w:b/>
                <w:szCs w:val="20"/>
                <w:lang w:val="en-AU"/>
              </w:rPr>
              <w:t xml:space="preserve">Title: </w:t>
            </w:r>
            <w:r w:rsidRPr="00892CCF">
              <w:rPr>
                <w:rFonts w:ascii="Calibri" w:eastAsia="Times New Roman" w:hAnsi="Calibri" w:cs="Calibri"/>
                <w:b/>
                <w:szCs w:val="20"/>
                <w:lang w:val="en-AU"/>
              </w:rPr>
              <w:tab/>
            </w:r>
            <w:r w:rsidR="00744EDE">
              <w:rPr>
                <w:rFonts w:ascii="Calibri" w:eastAsia="Times New Roman" w:hAnsi="Calibri" w:cs="Calibri"/>
                <w:szCs w:val="20"/>
                <w:lang w:val="en-AU"/>
              </w:rPr>
              <w:t xml:space="preserve">Game Developer </w:t>
            </w:r>
            <w:r w:rsidR="00FB26F9">
              <w:rPr>
                <w:rFonts w:ascii="Calibri" w:eastAsia="Times New Roman" w:hAnsi="Calibri" w:cs="Calibri"/>
                <w:szCs w:val="20"/>
                <w:lang w:val="en-AU"/>
              </w:rPr>
              <w:t>–</w:t>
            </w:r>
            <w:r w:rsidR="00744EDE">
              <w:rPr>
                <w:rFonts w:ascii="Calibri" w:eastAsia="Times New Roman" w:hAnsi="Calibri" w:cs="Calibri"/>
                <w:szCs w:val="20"/>
                <w:lang w:val="en-AU"/>
              </w:rPr>
              <w:t xml:space="preserve"> </w:t>
            </w:r>
            <w:r w:rsidR="00FB26F9">
              <w:rPr>
                <w:rFonts w:ascii="Calibri" w:eastAsia="Times New Roman" w:hAnsi="Calibri" w:cs="Calibri"/>
                <w:szCs w:val="20"/>
                <w:lang w:val="en-AU"/>
              </w:rPr>
              <w:t xml:space="preserve">Match </w:t>
            </w:r>
            <w:r w:rsidR="00744EDE">
              <w:rPr>
                <w:rFonts w:ascii="Calibri" w:eastAsia="Times New Roman" w:hAnsi="Calibri" w:cs="Calibri"/>
                <w:szCs w:val="20"/>
                <w:lang w:val="en-AU"/>
              </w:rPr>
              <w:t>Officials</w:t>
            </w:r>
          </w:p>
        </w:tc>
      </w:tr>
      <w:tr w:rsidR="00892CCF" w:rsidRPr="00892CCF" w14:paraId="055B0881" w14:textId="77777777" w:rsidTr="53CBC584">
        <w:trPr>
          <w:trHeight w:val="780"/>
        </w:trPr>
        <w:tc>
          <w:tcPr>
            <w:tcW w:w="4573" w:type="dxa"/>
            <w:gridSpan w:val="2"/>
          </w:tcPr>
          <w:p w14:paraId="470C274A" w14:textId="12148A7D" w:rsidR="00892CCF" w:rsidRPr="00892CCF" w:rsidRDefault="00892CCF" w:rsidP="00892CCF">
            <w:pPr>
              <w:tabs>
                <w:tab w:val="left" w:pos="1453"/>
              </w:tabs>
              <w:spacing w:before="120" w:after="0" w:line="240" w:lineRule="auto"/>
              <w:ind w:left="1452" w:hanging="1452"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892CCF">
              <w:rPr>
                <w:rFonts w:ascii="Calibri" w:eastAsia="Times New Roman" w:hAnsi="Calibri" w:cs="Calibri"/>
                <w:b/>
                <w:szCs w:val="20"/>
                <w:lang w:val="en-AU"/>
              </w:rPr>
              <w:t>Reports to:</w:t>
            </w:r>
            <w:r w:rsidRPr="00892CCF">
              <w:rPr>
                <w:rFonts w:ascii="Calibri" w:eastAsia="Times New Roman" w:hAnsi="Calibri" w:cs="Calibri"/>
                <w:szCs w:val="20"/>
                <w:lang w:val="en-AU"/>
              </w:rPr>
              <w:t xml:space="preserve"> </w:t>
            </w:r>
            <w:r w:rsidR="00744EDE">
              <w:rPr>
                <w:rFonts w:ascii="Calibri" w:eastAsia="Times New Roman" w:hAnsi="Calibri" w:cs="Calibri"/>
                <w:szCs w:val="20"/>
                <w:lang w:val="en-AU"/>
              </w:rPr>
              <w:t>Game Development Manager</w:t>
            </w:r>
          </w:p>
          <w:p w14:paraId="58B9B1EF" w14:textId="13940A6A" w:rsidR="00892CCF" w:rsidRPr="00892CCF" w:rsidRDefault="00892CCF" w:rsidP="53CBC584">
            <w:pPr>
              <w:tabs>
                <w:tab w:val="left" w:pos="1485"/>
              </w:tabs>
              <w:spacing w:before="240" w:after="0" w:line="240" w:lineRule="auto"/>
              <w:ind w:left="1485" w:hanging="1485"/>
              <w:rPr>
                <w:rFonts w:ascii="Calibri" w:eastAsia="Times New Roman" w:hAnsi="Calibri" w:cs="Calibri"/>
                <w:lang w:val="en-AU"/>
              </w:rPr>
            </w:pPr>
          </w:p>
        </w:tc>
        <w:tc>
          <w:tcPr>
            <w:tcW w:w="5492" w:type="dxa"/>
            <w:tcBorders>
              <w:bottom w:val="single" w:sz="6" w:space="0" w:color="auto"/>
            </w:tcBorders>
          </w:tcPr>
          <w:p w14:paraId="66EBF676" w14:textId="77777777" w:rsidR="00892CCF" w:rsidRPr="00892CCF" w:rsidRDefault="00892CCF" w:rsidP="00892CCF">
            <w:pPr>
              <w:tabs>
                <w:tab w:val="left" w:pos="1168"/>
              </w:tabs>
              <w:spacing w:before="120" w:after="0" w:line="240" w:lineRule="auto"/>
              <w:ind w:left="1712" w:hanging="1712"/>
              <w:rPr>
                <w:rFonts w:ascii="Calibri" w:eastAsia="Times New Roman" w:hAnsi="Calibri" w:cs="Calibri"/>
                <w:b/>
                <w:szCs w:val="20"/>
                <w:lang w:val="en-AU"/>
              </w:rPr>
            </w:pPr>
            <w:r w:rsidRPr="00892CCF">
              <w:rPr>
                <w:rFonts w:ascii="Calibri" w:eastAsia="Times New Roman" w:hAnsi="Calibri" w:cs="Calibri"/>
                <w:b/>
                <w:szCs w:val="20"/>
                <w:lang w:val="en-AU"/>
              </w:rPr>
              <w:t xml:space="preserve">Location: </w:t>
            </w:r>
            <w:r w:rsidRPr="00892CCF">
              <w:rPr>
                <w:rFonts w:ascii="Calibri" w:eastAsia="Times New Roman" w:hAnsi="Calibri" w:cs="Calibri"/>
                <w:szCs w:val="20"/>
                <w:lang w:val="en-AU"/>
              </w:rPr>
              <w:t>Rugby Park,</w:t>
            </w:r>
            <w:r w:rsidRPr="00892CCF">
              <w:rPr>
                <w:rFonts w:ascii="Calibri" w:eastAsia="Times New Roman" w:hAnsi="Calibri" w:cs="Calibri"/>
                <w:b/>
                <w:szCs w:val="20"/>
                <w:lang w:val="en-AU"/>
              </w:rPr>
              <w:t xml:space="preserve"> </w:t>
            </w:r>
            <w:r w:rsidRPr="00892CCF">
              <w:rPr>
                <w:rFonts w:ascii="Calibri" w:eastAsia="Times New Roman" w:hAnsi="Calibri" w:cs="Calibri"/>
                <w:szCs w:val="20"/>
                <w:lang w:val="en-AU"/>
              </w:rPr>
              <w:t xml:space="preserve">Christchurch </w:t>
            </w:r>
          </w:p>
        </w:tc>
      </w:tr>
      <w:tr w:rsidR="00892CCF" w:rsidRPr="00892CCF" w14:paraId="7C63C228" w14:textId="77777777" w:rsidTr="53CBC584">
        <w:trPr>
          <w:trHeight w:val="3818"/>
        </w:trPr>
        <w:tc>
          <w:tcPr>
            <w:tcW w:w="4573" w:type="dxa"/>
            <w:gridSpan w:val="2"/>
            <w:tcBorders>
              <w:top w:val="nil"/>
            </w:tcBorders>
          </w:tcPr>
          <w:p w14:paraId="3C99D0BC" w14:textId="77777777" w:rsidR="008F3276" w:rsidRDefault="53CBC584" w:rsidP="53CBC58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lang w:val="en-AU"/>
              </w:rPr>
            </w:pPr>
            <w:r w:rsidRPr="53CBC584">
              <w:rPr>
                <w:rFonts w:ascii="Calibri" w:eastAsia="Times New Roman" w:hAnsi="Calibri" w:cs="Calibri"/>
                <w:b/>
                <w:bCs/>
                <w:lang w:val="en-AU"/>
              </w:rPr>
              <w:t xml:space="preserve">Liaises with: </w:t>
            </w:r>
          </w:p>
          <w:p w14:paraId="1061E51A" w14:textId="09C74474" w:rsidR="00892CCF" w:rsidRPr="00892CCF" w:rsidRDefault="00892CCF" w:rsidP="00892CCF">
            <w:pPr>
              <w:spacing w:before="120" w:after="0" w:line="240" w:lineRule="auto"/>
              <w:ind w:left="709" w:hanging="709"/>
              <w:rPr>
                <w:rFonts w:ascii="Calibri" w:eastAsia="Times New Roman" w:hAnsi="Calibri" w:cs="Calibri"/>
                <w:b/>
                <w:szCs w:val="20"/>
                <w:u w:val="single"/>
                <w:lang w:val="en-AU"/>
              </w:rPr>
            </w:pPr>
            <w:r w:rsidRPr="00892CCF">
              <w:rPr>
                <w:rFonts w:ascii="Calibri" w:eastAsia="Times New Roman" w:hAnsi="Calibri" w:cs="Calibri"/>
                <w:b/>
                <w:szCs w:val="20"/>
                <w:u w:val="single"/>
                <w:lang w:val="en-AU"/>
              </w:rPr>
              <w:t>Internal</w:t>
            </w:r>
          </w:p>
          <w:p w14:paraId="169EDEAE" w14:textId="77777777" w:rsidR="00892CCF" w:rsidRPr="00892CCF" w:rsidRDefault="00892CCF" w:rsidP="00892CCF">
            <w:pPr>
              <w:numPr>
                <w:ilvl w:val="0"/>
                <w:numId w:val="13"/>
              </w:numPr>
              <w:spacing w:after="120" w:line="240" w:lineRule="auto"/>
              <w:ind w:left="346" w:hanging="357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892CCF">
              <w:rPr>
                <w:rFonts w:ascii="Calibri" w:eastAsia="Times New Roman" w:hAnsi="Calibri" w:cs="Calibri"/>
                <w:szCs w:val="20"/>
                <w:lang w:val="en-AU"/>
              </w:rPr>
              <w:t>Chief Executive Officer CRFU</w:t>
            </w:r>
          </w:p>
          <w:p w14:paraId="67D17095" w14:textId="77777777" w:rsidR="00892CCF" w:rsidRPr="00892CCF" w:rsidRDefault="53CBC584" w:rsidP="00892CCF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53CBC584">
              <w:rPr>
                <w:rFonts w:ascii="Calibri" w:eastAsia="Times New Roman" w:hAnsi="Calibri" w:cs="Calibri"/>
                <w:lang w:val="en-AU"/>
              </w:rPr>
              <w:t>Community Rugby Manager</w:t>
            </w:r>
          </w:p>
          <w:p w14:paraId="7ABE2594" w14:textId="77777777" w:rsidR="00892CCF" w:rsidRPr="00892CCF" w:rsidRDefault="53CBC584" w:rsidP="00892CCF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proofErr w:type="spellStart"/>
            <w:r w:rsidRPr="53CBC584">
              <w:rPr>
                <w:rFonts w:ascii="Calibri" w:eastAsia="Times New Roman" w:hAnsi="Calibri" w:cs="Calibri"/>
                <w:lang w:val="en-AU"/>
              </w:rPr>
              <w:t>CRRA</w:t>
            </w:r>
            <w:proofErr w:type="spellEnd"/>
            <w:r w:rsidRPr="53CBC584">
              <w:rPr>
                <w:rFonts w:ascii="Calibri" w:eastAsia="Times New Roman" w:hAnsi="Calibri" w:cs="Calibri"/>
                <w:lang w:val="en-AU"/>
              </w:rPr>
              <w:t xml:space="preserve"> Chairman and Management Committee</w:t>
            </w:r>
          </w:p>
          <w:p w14:paraId="0A746B28" w14:textId="4F744B35" w:rsidR="00892CCF" w:rsidRPr="00892CCF" w:rsidRDefault="53CBC584" w:rsidP="00892CCF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53CBC584">
              <w:rPr>
                <w:rFonts w:ascii="Calibri" w:eastAsia="Times New Roman" w:hAnsi="Calibri" w:cs="Calibri"/>
                <w:lang w:val="en-AU"/>
              </w:rPr>
              <w:t>Game Development Team Members</w:t>
            </w:r>
          </w:p>
          <w:p w14:paraId="2F3F8D69" w14:textId="463C9F21" w:rsidR="00892CCF" w:rsidRPr="00892CCF" w:rsidRDefault="53CBC584" w:rsidP="00892CCF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53CBC584">
              <w:rPr>
                <w:rFonts w:ascii="Calibri" w:eastAsia="Times New Roman" w:hAnsi="Calibri" w:cs="Calibri"/>
                <w:lang w:val="en-AU"/>
              </w:rPr>
              <w:t>Metro Operations Coordinator</w:t>
            </w:r>
          </w:p>
          <w:p w14:paraId="3420D19B" w14:textId="77777777" w:rsidR="00892CCF" w:rsidRPr="00892CCF" w:rsidRDefault="53CBC584" w:rsidP="00892CCF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53CBC584">
              <w:rPr>
                <w:rFonts w:ascii="Calibri" w:eastAsia="Times New Roman" w:hAnsi="Calibri" w:cs="Calibri"/>
                <w:lang w:val="en-AU"/>
              </w:rPr>
              <w:t>Community Rugby Administrator</w:t>
            </w:r>
          </w:p>
          <w:p w14:paraId="5B872A1F" w14:textId="2E2A46B5" w:rsidR="00892CCF" w:rsidRPr="00892CCF" w:rsidRDefault="53CBC584" w:rsidP="53CBC58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lang w:val="en-AU"/>
              </w:rPr>
            </w:pPr>
            <w:r w:rsidRPr="53CBC584">
              <w:rPr>
                <w:rFonts w:ascii="Calibri" w:eastAsia="Times New Roman" w:hAnsi="Calibri" w:cs="Calibri"/>
                <w:lang w:val="en-AU"/>
              </w:rPr>
              <w:t xml:space="preserve">Other CRFU and </w:t>
            </w:r>
            <w:proofErr w:type="spellStart"/>
            <w:r w:rsidRPr="53CBC584">
              <w:rPr>
                <w:rFonts w:ascii="Calibri" w:eastAsia="Times New Roman" w:hAnsi="Calibri" w:cs="Calibri"/>
                <w:lang w:val="en-AU"/>
              </w:rPr>
              <w:t>CRRA</w:t>
            </w:r>
            <w:proofErr w:type="spellEnd"/>
            <w:r w:rsidRPr="53CBC584">
              <w:rPr>
                <w:rFonts w:ascii="Calibri" w:eastAsia="Times New Roman" w:hAnsi="Calibri" w:cs="Calibri"/>
                <w:lang w:val="en-AU"/>
              </w:rPr>
              <w:t xml:space="preserve"> personnel</w:t>
            </w:r>
          </w:p>
          <w:p w14:paraId="6A1606B1" w14:textId="56673A12" w:rsidR="00892CCF" w:rsidRPr="00892CCF" w:rsidRDefault="53CBC584" w:rsidP="53CBC58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lang w:val="en-AU"/>
              </w:rPr>
            </w:pPr>
            <w:r w:rsidRPr="53CBC584">
              <w:rPr>
                <w:rFonts w:ascii="Calibri" w:eastAsia="Times New Roman" w:hAnsi="Calibri" w:cs="Calibri"/>
                <w:lang w:val="en-AU"/>
              </w:rPr>
              <w:t>NZR Game Development Manager -   Referees</w:t>
            </w:r>
          </w:p>
        </w:tc>
        <w:tc>
          <w:tcPr>
            <w:tcW w:w="5492" w:type="dxa"/>
            <w:tcBorders>
              <w:top w:val="nil"/>
            </w:tcBorders>
          </w:tcPr>
          <w:p w14:paraId="32F8B1BC" w14:textId="77777777" w:rsidR="008F3276" w:rsidRDefault="00892CCF" w:rsidP="00892CC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Cs w:val="20"/>
                <w:lang w:val="en-AU"/>
              </w:rPr>
            </w:pPr>
            <w:r w:rsidRPr="00892CCF">
              <w:rPr>
                <w:rFonts w:ascii="Calibri" w:eastAsia="Times New Roman" w:hAnsi="Calibri" w:cs="Calibri"/>
                <w:b/>
                <w:szCs w:val="20"/>
                <w:lang w:val="en-AU"/>
              </w:rPr>
              <w:t xml:space="preserve">Liaises with: </w:t>
            </w:r>
          </w:p>
          <w:p w14:paraId="6A0B96E7" w14:textId="0A1A6DF3" w:rsidR="00892CCF" w:rsidRPr="00892CCF" w:rsidRDefault="00892CCF" w:rsidP="00892CCF">
            <w:pPr>
              <w:spacing w:before="120" w:after="0" w:line="240" w:lineRule="auto"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892CCF">
              <w:rPr>
                <w:rFonts w:ascii="Calibri" w:eastAsia="Times New Roman" w:hAnsi="Calibri" w:cs="Calibri"/>
                <w:b/>
                <w:szCs w:val="20"/>
                <w:u w:val="single"/>
                <w:lang w:val="en-AU"/>
              </w:rPr>
              <w:t>External</w:t>
            </w:r>
          </w:p>
          <w:p w14:paraId="59A91D9E" w14:textId="77777777" w:rsidR="00892CCF" w:rsidRPr="00892CCF" w:rsidRDefault="00892CCF" w:rsidP="00663F9E">
            <w:pPr>
              <w:numPr>
                <w:ilvl w:val="0"/>
                <w:numId w:val="14"/>
              </w:numPr>
              <w:spacing w:after="120" w:line="240" w:lineRule="auto"/>
              <w:ind w:left="276" w:hanging="282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892CCF">
              <w:rPr>
                <w:rFonts w:ascii="Calibri" w:eastAsia="Times New Roman" w:hAnsi="Calibri" w:cs="Calibri"/>
                <w:szCs w:val="20"/>
                <w:lang w:val="en-AU"/>
              </w:rPr>
              <w:t xml:space="preserve">Constituent Rugby Clubs </w:t>
            </w:r>
          </w:p>
          <w:p w14:paraId="47E22059" w14:textId="77777777" w:rsidR="00892CCF" w:rsidRPr="00892CCF" w:rsidRDefault="53CBC584" w:rsidP="00892CC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53CBC584">
              <w:rPr>
                <w:rFonts w:ascii="Calibri" w:eastAsia="Times New Roman" w:hAnsi="Calibri" w:cs="Calibri"/>
                <w:lang w:val="en-AU"/>
              </w:rPr>
              <w:t xml:space="preserve">Schools </w:t>
            </w:r>
          </w:p>
          <w:p w14:paraId="48FFCA07" w14:textId="77777777" w:rsidR="00892CCF" w:rsidRPr="00892CCF" w:rsidRDefault="53CBC584" w:rsidP="00892CC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53CBC584">
              <w:rPr>
                <w:rFonts w:ascii="Calibri" w:eastAsia="Times New Roman" w:hAnsi="Calibri" w:cs="Calibri"/>
                <w:lang w:val="en-AU"/>
              </w:rPr>
              <w:t>CRFU Sponsors</w:t>
            </w:r>
          </w:p>
          <w:p w14:paraId="17F64444" w14:textId="77777777" w:rsidR="00892CCF" w:rsidRPr="00892CCF" w:rsidRDefault="53CBC584" w:rsidP="00892CC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53CBC584">
              <w:rPr>
                <w:rFonts w:ascii="Calibri" w:eastAsia="Times New Roman" w:hAnsi="Calibri" w:cs="Calibri"/>
                <w:lang w:val="en-AU"/>
              </w:rPr>
              <w:t>Media</w:t>
            </w:r>
          </w:p>
          <w:p w14:paraId="5DA59063" w14:textId="77777777" w:rsidR="00892CCF" w:rsidRPr="00892CCF" w:rsidRDefault="53CBC584" w:rsidP="00892CC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53CBC584">
              <w:rPr>
                <w:rFonts w:ascii="Calibri" w:eastAsia="Times New Roman" w:hAnsi="Calibri" w:cs="Calibri"/>
                <w:lang w:val="en-AU"/>
              </w:rPr>
              <w:t>NZRU Personnel</w:t>
            </w:r>
          </w:p>
          <w:p w14:paraId="33A0FBD5" w14:textId="77777777" w:rsidR="00892CCF" w:rsidRPr="00892CCF" w:rsidRDefault="53CBC584" w:rsidP="00892CC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proofErr w:type="spellStart"/>
            <w:r w:rsidRPr="53CBC584">
              <w:rPr>
                <w:rFonts w:ascii="Calibri" w:eastAsia="Times New Roman" w:hAnsi="Calibri" w:cs="Calibri"/>
                <w:lang w:val="en-AU"/>
              </w:rPr>
              <w:t>CRRA</w:t>
            </w:r>
            <w:proofErr w:type="spellEnd"/>
            <w:r w:rsidRPr="53CBC584">
              <w:rPr>
                <w:rFonts w:ascii="Calibri" w:eastAsia="Times New Roman" w:hAnsi="Calibri" w:cs="Calibri"/>
                <w:lang w:val="en-AU"/>
              </w:rPr>
              <w:t xml:space="preserve"> sponsors</w:t>
            </w:r>
          </w:p>
          <w:p w14:paraId="48368F69" w14:textId="77777777" w:rsidR="00892CCF" w:rsidRPr="00892CCF" w:rsidRDefault="53CBC584" w:rsidP="00892CC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53CBC584">
              <w:rPr>
                <w:rFonts w:ascii="Calibri" w:eastAsia="Times New Roman" w:hAnsi="Calibri" w:cs="Calibri"/>
                <w:lang w:val="en-AU"/>
              </w:rPr>
              <w:t>Players</w:t>
            </w:r>
          </w:p>
          <w:p w14:paraId="70288FE0" w14:textId="77777777" w:rsidR="00892CCF" w:rsidRPr="00892CCF" w:rsidRDefault="00892CCF" w:rsidP="00892CCF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892CCF">
              <w:rPr>
                <w:rFonts w:ascii="Calibri" w:eastAsia="Times New Roman" w:hAnsi="Calibri" w:cs="Calibri"/>
                <w:szCs w:val="20"/>
                <w:lang w:val="en-AU"/>
              </w:rPr>
              <w:t>Coaches</w:t>
            </w:r>
          </w:p>
          <w:p w14:paraId="5F247152" w14:textId="77777777" w:rsidR="00892CCF" w:rsidRPr="00892CCF" w:rsidRDefault="00892CCF" w:rsidP="00892CCF">
            <w:pPr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892CCF">
              <w:rPr>
                <w:rFonts w:ascii="Calibri" w:eastAsia="Times New Roman" w:hAnsi="Calibri" w:cs="Calibri"/>
                <w:szCs w:val="20"/>
                <w:lang w:val="en-AU"/>
              </w:rPr>
              <w:t>Referees</w:t>
            </w:r>
          </w:p>
          <w:p w14:paraId="141C34D4" w14:textId="77777777" w:rsidR="00892CCF" w:rsidRPr="00892CCF" w:rsidRDefault="00892CCF" w:rsidP="00892CCF">
            <w:pPr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892CCF">
              <w:rPr>
                <w:rFonts w:ascii="Calibri" w:eastAsia="Times New Roman" w:hAnsi="Calibri" w:cs="Calibri"/>
                <w:szCs w:val="20"/>
                <w:lang w:val="en-AU"/>
              </w:rPr>
              <w:t xml:space="preserve">REO’s from other </w:t>
            </w:r>
            <w:proofErr w:type="spellStart"/>
            <w:r w:rsidRPr="00892CCF">
              <w:rPr>
                <w:rFonts w:ascii="Calibri" w:eastAsia="Times New Roman" w:hAnsi="Calibri" w:cs="Calibri"/>
                <w:szCs w:val="20"/>
                <w:lang w:val="en-AU"/>
              </w:rPr>
              <w:t>PU’s</w:t>
            </w:r>
            <w:proofErr w:type="spellEnd"/>
          </w:p>
          <w:p w14:paraId="19235AEC" w14:textId="1FE6D109" w:rsidR="00892CCF" w:rsidRPr="00892CCF" w:rsidRDefault="00892CCF" w:rsidP="00B36593">
            <w:pPr>
              <w:numPr>
                <w:ilvl w:val="0"/>
                <w:numId w:val="4"/>
              </w:numPr>
              <w:spacing w:after="120" w:line="240" w:lineRule="auto"/>
              <w:ind w:left="318" w:hanging="318"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892CCF">
              <w:rPr>
                <w:rFonts w:ascii="Calibri" w:eastAsia="Times New Roman" w:hAnsi="Calibri" w:cs="Calibri"/>
                <w:szCs w:val="20"/>
                <w:lang w:val="en-AU"/>
              </w:rPr>
              <w:t>Referee</w:t>
            </w:r>
            <w:r w:rsidR="00B36593">
              <w:rPr>
                <w:rFonts w:ascii="Calibri" w:eastAsia="Times New Roman" w:hAnsi="Calibri" w:cs="Calibri"/>
                <w:szCs w:val="20"/>
                <w:lang w:val="en-AU"/>
              </w:rPr>
              <w:t xml:space="preserve">s </w:t>
            </w:r>
            <w:r w:rsidRPr="00892CCF">
              <w:rPr>
                <w:rFonts w:ascii="Calibri" w:eastAsia="Times New Roman" w:hAnsi="Calibri" w:cs="Calibri"/>
                <w:szCs w:val="20"/>
                <w:lang w:val="en-AU"/>
              </w:rPr>
              <w:t>from overseas organisations</w:t>
            </w:r>
          </w:p>
        </w:tc>
      </w:tr>
      <w:tr w:rsidR="00892CCF" w:rsidRPr="00892CCF" w14:paraId="382FAD62" w14:textId="77777777" w:rsidTr="53CBC584">
        <w:tc>
          <w:tcPr>
            <w:tcW w:w="10065" w:type="dxa"/>
            <w:gridSpan w:val="3"/>
          </w:tcPr>
          <w:p w14:paraId="1A1C821A" w14:textId="77777777" w:rsidR="00892CCF" w:rsidRPr="00892CCF" w:rsidRDefault="00892CCF" w:rsidP="00892CCF">
            <w:pPr>
              <w:spacing w:before="120" w:after="0" w:line="240" w:lineRule="auto"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892CCF">
              <w:rPr>
                <w:rFonts w:ascii="Calibri" w:eastAsia="Times New Roman" w:hAnsi="Calibri" w:cs="Calibri"/>
                <w:b/>
                <w:szCs w:val="20"/>
                <w:lang w:val="en-AU"/>
              </w:rPr>
              <w:t>PURPOSE OF POSITION</w:t>
            </w:r>
          </w:p>
          <w:p w14:paraId="52B7E5CD" w14:textId="6C4E7A26" w:rsidR="00892CCF" w:rsidRPr="000269FD" w:rsidRDefault="00892CCF" w:rsidP="000269FD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contextualSpacing w:val="0"/>
              <w:rPr>
                <w:rFonts w:ascii="Calibri" w:eastAsia="Times New Roman" w:hAnsi="Calibri" w:cs="Calibri"/>
                <w:lang w:val="en-AU"/>
              </w:rPr>
            </w:pPr>
            <w:r w:rsidRPr="000269FD">
              <w:rPr>
                <w:rFonts w:ascii="Calibri" w:eastAsia="Times New Roman" w:hAnsi="Calibri" w:cs="Calibri"/>
                <w:lang w:val="en-AU"/>
              </w:rPr>
              <w:t xml:space="preserve">The </w:t>
            </w:r>
            <w:r w:rsidR="00744EDE" w:rsidRPr="000269FD">
              <w:rPr>
                <w:rFonts w:ascii="Calibri" w:eastAsia="Times New Roman" w:hAnsi="Calibri" w:cs="Calibri"/>
                <w:lang w:val="en-AU"/>
              </w:rPr>
              <w:t xml:space="preserve">Game Developer </w:t>
            </w:r>
            <w:r w:rsidR="00663F9E">
              <w:rPr>
                <w:rFonts w:ascii="Calibri" w:eastAsia="Times New Roman" w:hAnsi="Calibri" w:cs="Calibri"/>
                <w:lang w:val="en-AU"/>
              </w:rPr>
              <w:t>–</w:t>
            </w:r>
            <w:r w:rsidR="00744EDE" w:rsidRPr="000269FD">
              <w:rPr>
                <w:rFonts w:ascii="Calibri" w:eastAsia="Times New Roman" w:hAnsi="Calibri" w:cs="Calibri"/>
                <w:lang w:val="en-AU"/>
              </w:rPr>
              <w:t xml:space="preserve"> </w:t>
            </w:r>
            <w:r w:rsidR="00FB26F9">
              <w:rPr>
                <w:rFonts w:ascii="Calibri" w:eastAsia="Times New Roman" w:hAnsi="Calibri" w:cs="Calibri"/>
                <w:lang w:val="en-AU"/>
              </w:rPr>
              <w:t xml:space="preserve">Match </w:t>
            </w:r>
            <w:r w:rsidR="00B36593">
              <w:rPr>
                <w:rFonts w:ascii="Calibri" w:eastAsia="Times New Roman" w:hAnsi="Calibri" w:cs="Calibri"/>
                <w:lang w:val="en-AU"/>
              </w:rPr>
              <w:t>Officials</w:t>
            </w:r>
            <w:r w:rsidR="00663F9E">
              <w:rPr>
                <w:rFonts w:ascii="Calibri" w:eastAsia="Times New Roman" w:hAnsi="Calibri" w:cs="Calibri"/>
                <w:lang w:val="en-AU"/>
              </w:rPr>
              <w:t>,</w:t>
            </w:r>
            <w:r w:rsidRPr="000269FD">
              <w:rPr>
                <w:rFonts w:ascii="Calibri" w:eastAsia="Times New Roman" w:hAnsi="Calibri" w:cs="Calibri"/>
                <w:lang w:val="en-AU"/>
              </w:rPr>
              <w:t xml:space="preserve"> is an integral member of the Community Rugby team. </w:t>
            </w:r>
          </w:p>
          <w:p w14:paraId="2362FF0C" w14:textId="77777777" w:rsidR="00A22137" w:rsidRDefault="00892CCF" w:rsidP="000269FD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714" w:hanging="357"/>
              <w:contextualSpacing w:val="0"/>
              <w:rPr>
                <w:rFonts w:ascii="Calibri" w:eastAsia="Times New Roman" w:hAnsi="Calibri" w:cs="Calibri"/>
                <w:lang w:val="en-AU"/>
              </w:rPr>
            </w:pPr>
            <w:r w:rsidRPr="000269FD">
              <w:rPr>
                <w:rFonts w:ascii="Calibri" w:eastAsia="Times New Roman" w:hAnsi="Calibri" w:cs="Calibri"/>
                <w:lang w:val="en-AU"/>
              </w:rPr>
              <w:t xml:space="preserve">The role is to promote and implement initiatives that increase recruitment, retention, </w:t>
            </w:r>
            <w:proofErr w:type="gramStart"/>
            <w:r w:rsidRPr="000269FD">
              <w:rPr>
                <w:rFonts w:ascii="Calibri" w:eastAsia="Times New Roman" w:hAnsi="Calibri" w:cs="Calibri"/>
                <w:lang w:val="en-AU"/>
              </w:rPr>
              <w:t>training</w:t>
            </w:r>
            <w:proofErr w:type="gramEnd"/>
            <w:r w:rsidRPr="000269FD">
              <w:rPr>
                <w:rFonts w:ascii="Calibri" w:eastAsia="Times New Roman" w:hAnsi="Calibri" w:cs="Calibri"/>
                <w:lang w:val="en-AU"/>
              </w:rPr>
              <w:t xml:space="preserve"> and education of referees. Instigation and progression of training and development resources and responsibility for the delivery of services to the </w:t>
            </w:r>
            <w:proofErr w:type="spellStart"/>
            <w:r w:rsidRPr="000269FD">
              <w:rPr>
                <w:rFonts w:ascii="Calibri" w:eastAsia="Times New Roman" w:hAnsi="Calibri" w:cs="Calibri"/>
                <w:lang w:val="en-AU"/>
              </w:rPr>
              <w:t>CRRA</w:t>
            </w:r>
            <w:proofErr w:type="spellEnd"/>
            <w:r w:rsidRPr="000269FD">
              <w:rPr>
                <w:rFonts w:ascii="Calibri" w:eastAsia="Times New Roman" w:hAnsi="Calibri" w:cs="Calibri"/>
                <w:lang w:val="en-AU"/>
              </w:rPr>
              <w:t xml:space="preserve">, CRFU, schools, and clubs, in a manner which exemplifies best practice, and which enhances game development. </w:t>
            </w:r>
          </w:p>
          <w:p w14:paraId="0645A09F" w14:textId="1CA5AEFC" w:rsidR="00892CCF" w:rsidRPr="00B10F84" w:rsidRDefault="00892CCF" w:rsidP="00BB68F4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714" w:hanging="357"/>
              <w:contextualSpacing w:val="0"/>
              <w:rPr>
                <w:rFonts w:ascii="Calibri" w:eastAsia="Times New Roman" w:hAnsi="Calibri" w:cs="Calibri"/>
                <w:lang w:val="en-AU"/>
              </w:rPr>
            </w:pPr>
            <w:r w:rsidRPr="000269FD">
              <w:rPr>
                <w:rFonts w:ascii="Calibri" w:eastAsia="Times New Roman" w:hAnsi="Calibri" w:cs="Calibri"/>
                <w:lang w:val="en-AU"/>
              </w:rPr>
              <w:t>Education of players, coaches, media and fans in the Laws of the Game and the role of the referee.</w:t>
            </w:r>
          </w:p>
        </w:tc>
      </w:tr>
      <w:tr w:rsidR="00892CCF" w:rsidRPr="00892CCF" w14:paraId="092A5EE9" w14:textId="77777777" w:rsidTr="53CBC584">
        <w:tblPrEx>
          <w:tblCellMar>
            <w:left w:w="108" w:type="dxa"/>
            <w:right w:w="108" w:type="dxa"/>
          </w:tblCellMar>
        </w:tblPrEx>
        <w:tc>
          <w:tcPr>
            <w:tcW w:w="3828" w:type="dxa"/>
            <w:shd w:val="clear" w:color="auto" w:fill="auto"/>
          </w:tcPr>
          <w:p w14:paraId="6BC7CFCD" w14:textId="77777777" w:rsidR="00892CCF" w:rsidRPr="00892CCF" w:rsidRDefault="00892CCF" w:rsidP="000269FD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0"/>
                <w:lang w:val="en-AU"/>
              </w:rPr>
            </w:pPr>
            <w:r w:rsidRPr="00892CCF">
              <w:rPr>
                <w:rFonts w:ascii="Calibri" w:eastAsia="Times New Roman" w:hAnsi="Calibri" w:cs="Calibri"/>
                <w:b/>
                <w:szCs w:val="20"/>
                <w:lang w:val="en-AU"/>
              </w:rPr>
              <w:t>ACCOUNTABILITIES</w:t>
            </w:r>
          </w:p>
        </w:tc>
        <w:tc>
          <w:tcPr>
            <w:tcW w:w="6237" w:type="dxa"/>
            <w:gridSpan w:val="2"/>
            <w:tcBorders>
              <w:left w:val="nil"/>
            </w:tcBorders>
            <w:shd w:val="clear" w:color="auto" w:fill="auto"/>
          </w:tcPr>
          <w:p w14:paraId="6B7BD86B" w14:textId="77777777" w:rsidR="00892CCF" w:rsidRPr="00892CCF" w:rsidRDefault="00892CCF" w:rsidP="000269FD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0"/>
                <w:lang w:val="en-AU"/>
              </w:rPr>
            </w:pPr>
            <w:r w:rsidRPr="00892CCF">
              <w:rPr>
                <w:rFonts w:ascii="Calibri" w:eastAsia="Times New Roman" w:hAnsi="Calibri" w:cs="Calibri"/>
                <w:b/>
                <w:szCs w:val="20"/>
                <w:lang w:val="en-AU"/>
              </w:rPr>
              <w:t>EXPECTED OUTCOMES</w:t>
            </w:r>
          </w:p>
        </w:tc>
      </w:tr>
      <w:tr w:rsidR="000269FD" w:rsidRPr="00892CCF" w14:paraId="58280F93" w14:textId="77777777" w:rsidTr="53CBC584">
        <w:tblPrEx>
          <w:tblCellMar>
            <w:left w:w="108" w:type="dxa"/>
            <w:right w:w="108" w:type="dxa"/>
          </w:tblCellMar>
        </w:tblPrEx>
        <w:trPr>
          <w:trHeight w:val="1403"/>
        </w:trPr>
        <w:tc>
          <w:tcPr>
            <w:tcW w:w="3828" w:type="dxa"/>
            <w:tcBorders>
              <w:bottom w:val="single" w:sz="4" w:space="0" w:color="auto"/>
            </w:tcBorders>
          </w:tcPr>
          <w:p w14:paraId="0DD92667" w14:textId="77777777" w:rsidR="000269FD" w:rsidRPr="000269FD" w:rsidRDefault="000269FD" w:rsidP="00892CCF">
            <w:pPr>
              <w:keepLines/>
              <w:tabs>
                <w:tab w:val="left" w:pos="709"/>
                <w:tab w:val="center" w:pos="4678"/>
                <w:tab w:val="right" w:pos="9072"/>
              </w:tabs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</w:pPr>
            <w:r w:rsidRPr="000269FD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t xml:space="preserve">Promote and implement </w:t>
            </w:r>
            <w:proofErr w:type="spellStart"/>
            <w:r w:rsidRPr="000269FD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t>NZRFU</w:t>
            </w:r>
            <w:proofErr w:type="spellEnd"/>
            <w:r w:rsidRPr="000269FD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t xml:space="preserve"> and provincial policies to enhance referee, </w:t>
            </w:r>
          </w:p>
          <w:p w14:paraId="5EA30426" w14:textId="77777777" w:rsidR="000269FD" w:rsidRPr="000269FD" w:rsidRDefault="000269FD" w:rsidP="00892CCF">
            <w:pPr>
              <w:keepLines/>
              <w:tabs>
                <w:tab w:val="left" w:pos="709"/>
                <w:tab w:val="center" w:pos="4678"/>
                <w:tab w:val="right" w:pos="9072"/>
              </w:tabs>
              <w:spacing w:after="0" w:line="240" w:lineRule="auto"/>
              <w:ind w:left="207" w:hanging="207"/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</w:pPr>
            <w:r w:rsidRPr="000269FD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t>coach, player and fan education.</w:t>
            </w:r>
          </w:p>
        </w:tc>
        <w:tc>
          <w:tcPr>
            <w:tcW w:w="6237" w:type="dxa"/>
            <w:gridSpan w:val="2"/>
            <w:tcBorders>
              <w:left w:val="nil"/>
              <w:bottom w:val="single" w:sz="4" w:space="0" w:color="auto"/>
            </w:tcBorders>
          </w:tcPr>
          <w:p w14:paraId="2EE311A1" w14:textId="6B519664" w:rsidR="000269FD" w:rsidRPr="00892CCF" w:rsidRDefault="53CBC584" w:rsidP="53CBC584">
            <w:pPr>
              <w:numPr>
                <w:ilvl w:val="0"/>
                <w:numId w:val="6"/>
              </w:numPr>
              <w:tabs>
                <w:tab w:val="num" w:pos="521"/>
              </w:tabs>
              <w:spacing w:before="120" w:after="120" w:line="240" w:lineRule="auto"/>
              <w:ind w:left="379" w:hanging="379"/>
              <w:rPr>
                <w:rFonts w:ascii="Calibri" w:eastAsia="Times New Roman" w:hAnsi="Calibri" w:cs="Calibri"/>
                <w:lang w:val="en-AU"/>
              </w:rPr>
            </w:pPr>
            <w:r w:rsidRPr="53CBC584">
              <w:rPr>
                <w:rFonts w:ascii="Calibri" w:eastAsia="Times New Roman" w:hAnsi="Calibri" w:cs="Calibri"/>
                <w:lang w:val="en-AU"/>
              </w:rPr>
              <w:t xml:space="preserve">The promotion and implementation of NZR &amp; CRFU policies to a high standard resulting in better educated referee’s, coaches, players, media &amp; fans on the Laws of the Game and the role of the referee. </w:t>
            </w:r>
          </w:p>
        </w:tc>
      </w:tr>
      <w:tr w:rsidR="000269FD" w:rsidRPr="00892CCF" w14:paraId="5DA52E7C" w14:textId="77777777" w:rsidTr="53CBC584">
        <w:tblPrEx>
          <w:tblCellMar>
            <w:left w:w="108" w:type="dxa"/>
            <w:right w:w="108" w:type="dxa"/>
          </w:tblCellMar>
        </w:tblPrEx>
        <w:trPr>
          <w:trHeight w:val="2527"/>
        </w:trPr>
        <w:tc>
          <w:tcPr>
            <w:tcW w:w="3828" w:type="dxa"/>
          </w:tcPr>
          <w:p w14:paraId="20DF527D" w14:textId="1C9D914E" w:rsidR="000269FD" w:rsidRPr="000269FD" w:rsidRDefault="000269FD" w:rsidP="00892CCF">
            <w:pPr>
              <w:keepLines/>
              <w:tabs>
                <w:tab w:val="left" w:pos="709"/>
                <w:tab w:val="center" w:pos="4678"/>
                <w:tab w:val="right" w:pos="9072"/>
              </w:tabs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</w:pPr>
            <w:r w:rsidRPr="000269FD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t xml:space="preserve">Referee </w:t>
            </w:r>
            <w:r w:rsidR="00437ABD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t>t</w:t>
            </w:r>
            <w:r w:rsidRPr="000269FD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t xml:space="preserve">raining and </w:t>
            </w:r>
            <w:proofErr w:type="gramStart"/>
            <w:r w:rsidR="00437ABD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t>d</w:t>
            </w:r>
            <w:r w:rsidRPr="000269FD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t>evelopment</w:t>
            </w:r>
            <w:proofErr w:type="gramEnd"/>
            <w:r w:rsidRPr="000269FD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t xml:space="preserve"> </w:t>
            </w:r>
          </w:p>
          <w:p w14:paraId="326C4FF7" w14:textId="77777777" w:rsidR="000269FD" w:rsidRPr="000269FD" w:rsidRDefault="000269FD" w:rsidP="00892CCF">
            <w:pPr>
              <w:keepLines/>
              <w:tabs>
                <w:tab w:val="left" w:pos="207"/>
                <w:tab w:val="left" w:pos="709"/>
                <w:tab w:val="center" w:pos="4678"/>
                <w:tab w:val="right" w:pos="9072"/>
              </w:tabs>
              <w:spacing w:before="240" w:after="0" w:line="240" w:lineRule="auto"/>
              <w:ind w:firstLine="207"/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</w:tcPr>
          <w:p w14:paraId="0044864F" w14:textId="04468DFC" w:rsidR="000269FD" w:rsidRPr="00892CCF" w:rsidRDefault="000269FD" w:rsidP="000269FD">
            <w:pPr>
              <w:numPr>
                <w:ilvl w:val="0"/>
                <w:numId w:val="6"/>
              </w:numPr>
              <w:tabs>
                <w:tab w:val="num" w:pos="521"/>
              </w:tabs>
              <w:spacing w:before="120" w:after="120" w:line="240" w:lineRule="auto"/>
              <w:ind w:left="379" w:hanging="379"/>
              <w:rPr>
                <w:rFonts w:ascii="Calibri" w:eastAsia="Times New Roman" w:hAnsi="Calibri" w:cs="Calibri"/>
                <w:lang w:val="en-AU"/>
              </w:rPr>
            </w:pPr>
            <w:r w:rsidRPr="00892CCF">
              <w:rPr>
                <w:rFonts w:ascii="Calibri" w:eastAsia="Times New Roman" w:hAnsi="Calibri" w:cs="Calibri"/>
                <w:lang w:val="en-AU"/>
              </w:rPr>
              <w:t xml:space="preserve">The training and education of active referees &amp; associate referees so they have the skills and confidence necessary to referee safe, </w:t>
            </w:r>
            <w:proofErr w:type="gramStart"/>
            <w:r w:rsidRPr="00892CCF">
              <w:rPr>
                <w:rFonts w:ascii="Calibri" w:eastAsia="Times New Roman" w:hAnsi="Calibri" w:cs="Calibri"/>
                <w:lang w:val="en-AU"/>
              </w:rPr>
              <w:t>enjoyable</w:t>
            </w:r>
            <w:proofErr w:type="gramEnd"/>
            <w:r w:rsidRPr="00892CCF">
              <w:rPr>
                <w:rFonts w:ascii="Calibri" w:eastAsia="Times New Roman" w:hAnsi="Calibri" w:cs="Calibri"/>
                <w:lang w:val="en-AU"/>
              </w:rPr>
              <w:t xml:space="preserve"> and entertaining rugby (including Safety Programmes to active referees)</w:t>
            </w:r>
            <w:r w:rsidR="0078724E">
              <w:rPr>
                <w:rFonts w:ascii="Calibri" w:eastAsia="Times New Roman" w:hAnsi="Calibri" w:cs="Calibri"/>
                <w:lang w:val="en-AU"/>
              </w:rPr>
              <w:t>.</w:t>
            </w:r>
          </w:p>
          <w:p w14:paraId="5FE1346D" w14:textId="60F0785E" w:rsidR="000269FD" w:rsidRPr="00892CCF" w:rsidRDefault="000269FD" w:rsidP="000269FD">
            <w:pPr>
              <w:numPr>
                <w:ilvl w:val="0"/>
                <w:numId w:val="6"/>
              </w:numPr>
              <w:tabs>
                <w:tab w:val="num" w:pos="521"/>
              </w:tabs>
              <w:spacing w:before="120" w:after="120" w:line="240" w:lineRule="auto"/>
              <w:ind w:left="380" w:hanging="380"/>
              <w:rPr>
                <w:rFonts w:ascii="Calibri" w:eastAsia="Times New Roman" w:hAnsi="Calibri" w:cs="Calibri"/>
                <w:lang w:val="en-AU"/>
              </w:rPr>
            </w:pPr>
            <w:r w:rsidRPr="00892CCF">
              <w:rPr>
                <w:rFonts w:ascii="Calibri" w:eastAsia="Times New Roman" w:hAnsi="Calibri" w:cs="Calibri"/>
                <w:lang w:val="en-AU"/>
              </w:rPr>
              <w:t xml:space="preserve">The development of interesting and up to date training materials and techniques (including video analysis resource as a tool for training) that promotes a willingness to learn </w:t>
            </w:r>
            <w:r w:rsidRPr="00892CCF">
              <w:rPr>
                <w:rFonts w:ascii="Calibri" w:eastAsia="Times New Roman" w:hAnsi="Calibri" w:cs="Calibri"/>
                <w:szCs w:val="20"/>
                <w:lang w:val="en-AU"/>
              </w:rPr>
              <w:t>for active referees and associate referees</w:t>
            </w:r>
            <w:r w:rsidR="0078724E">
              <w:rPr>
                <w:rFonts w:ascii="Calibri" w:eastAsia="Times New Roman" w:hAnsi="Calibri" w:cs="Calibri"/>
                <w:szCs w:val="20"/>
                <w:lang w:val="en-AU"/>
              </w:rPr>
              <w:t>.</w:t>
            </w:r>
          </w:p>
        </w:tc>
      </w:tr>
      <w:tr w:rsidR="000269FD" w:rsidRPr="00892CCF" w14:paraId="006DF3A4" w14:textId="77777777" w:rsidTr="53CBC584">
        <w:tblPrEx>
          <w:tblCellMar>
            <w:left w:w="108" w:type="dxa"/>
            <w:right w:w="108" w:type="dxa"/>
          </w:tblCellMar>
        </w:tblPrEx>
        <w:trPr>
          <w:trHeight w:val="1192"/>
        </w:trPr>
        <w:tc>
          <w:tcPr>
            <w:tcW w:w="3828" w:type="dxa"/>
          </w:tcPr>
          <w:p w14:paraId="6FCDB982" w14:textId="78DCA85F" w:rsidR="000269FD" w:rsidRPr="000269FD" w:rsidRDefault="000269FD" w:rsidP="00892CCF">
            <w:pPr>
              <w:keepLines/>
              <w:tabs>
                <w:tab w:val="left" w:pos="-18"/>
                <w:tab w:val="center" w:pos="4678"/>
                <w:tab w:val="right" w:pos="9072"/>
              </w:tabs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</w:pPr>
            <w:r w:rsidRPr="000269FD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lastRenderedPageBreak/>
              <w:t>Referee recruitment and retention programs</w:t>
            </w:r>
          </w:p>
        </w:tc>
        <w:tc>
          <w:tcPr>
            <w:tcW w:w="6237" w:type="dxa"/>
            <w:gridSpan w:val="2"/>
            <w:tcBorders>
              <w:left w:val="nil"/>
            </w:tcBorders>
          </w:tcPr>
          <w:p w14:paraId="4252A0FE" w14:textId="77777777" w:rsidR="000269FD" w:rsidRPr="00892CCF" w:rsidRDefault="000269FD" w:rsidP="000269FD">
            <w:pPr>
              <w:keepLines/>
              <w:numPr>
                <w:ilvl w:val="0"/>
                <w:numId w:val="11"/>
              </w:numPr>
              <w:tabs>
                <w:tab w:val="num" w:pos="521"/>
                <w:tab w:val="left" w:pos="709"/>
                <w:tab w:val="center" w:pos="4678"/>
                <w:tab w:val="right" w:pos="9072"/>
              </w:tabs>
              <w:spacing w:before="120" w:after="120" w:line="240" w:lineRule="auto"/>
              <w:ind w:left="380" w:hanging="380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892CCF">
              <w:rPr>
                <w:rFonts w:ascii="Calibri" w:eastAsia="Times New Roman" w:hAnsi="Calibri" w:cs="Calibri"/>
                <w:szCs w:val="20"/>
                <w:lang w:val="en-US"/>
              </w:rPr>
              <w:t xml:space="preserve">The promotion of refereeing as a worthwhile and rewarding activity, resulting in the achievement of referee recruitment and retention targets as established in the annual referee development plan.  </w:t>
            </w:r>
          </w:p>
          <w:p w14:paraId="76F71859" w14:textId="77777777" w:rsidR="000269FD" w:rsidRPr="00892CCF" w:rsidRDefault="000269FD" w:rsidP="000269FD">
            <w:pPr>
              <w:keepLines/>
              <w:numPr>
                <w:ilvl w:val="0"/>
                <w:numId w:val="11"/>
              </w:numPr>
              <w:tabs>
                <w:tab w:val="num" w:pos="521"/>
                <w:tab w:val="left" w:pos="709"/>
                <w:tab w:val="center" w:pos="4678"/>
                <w:tab w:val="right" w:pos="9072"/>
              </w:tabs>
              <w:spacing w:before="120" w:after="120" w:line="240" w:lineRule="auto"/>
              <w:ind w:left="380" w:hanging="380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892CCF">
              <w:rPr>
                <w:rFonts w:ascii="Calibri" w:eastAsia="Times New Roman" w:hAnsi="Calibri" w:cs="Calibri"/>
                <w:szCs w:val="20"/>
                <w:lang w:val="en-US"/>
              </w:rPr>
              <w:t>Development of strategies to ensure retention of referees and implementation of these strategies.</w:t>
            </w:r>
          </w:p>
        </w:tc>
      </w:tr>
      <w:tr w:rsidR="000269FD" w:rsidRPr="00892CCF" w14:paraId="51583FA0" w14:textId="77777777" w:rsidTr="53CBC584">
        <w:tblPrEx>
          <w:tblCellMar>
            <w:left w:w="108" w:type="dxa"/>
            <w:right w:w="108" w:type="dxa"/>
          </w:tblCellMar>
        </w:tblPrEx>
        <w:trPr>
          <w:trHeight w:val="1192"/>
        </w:trPr>
        <w:tc>
          <w:tcPr>
            <w:tcW w:w="3828" w:type="dxa"/>
          </w:tcPr>
          <w:p w14:paraId="32DA983F" w14:textId="44344B28" w:rsidR="000269FD" w:rsidRPr="000269FD" w:rsidRDefault="000269FD" w:rsidP="00892CCF">
            <w:pPr>
              <w:keepLines/>
              <w:tabs>
                <w:tab w:val="left" w:pos="-18"/>
                <w:tab w:val="center" w:pos="4678"/>
                <w:tab w:val="right" w:pos="9072"/>
              </w:tabs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0269FD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Develop and maintain a strong working relationship with the </w:t>
            </w:r>
            <w:proofErr w:type="spellStart"/>
            <w:r w:rsidRPr="000269FD">
              <w:rPr>
                <w:rFonts w:ascii="Calibri" w:eastAsia="Times New Roman" w:hAnsi="Calibri" w:cs="Calibri"/>
                <w:b/>
                <w:bCs/>
                <w:lang w:val="en-US"/>
              </w:rPr>
              <w:t>CRRA</w:t>
            </w:r>
            <w:proofErr w:type="spellEnd"/>
          </w:p>
        </w:tc>
        <w:tc>
          <w:tcPr>
            <w:tcW w:w="6237" w:type="dxa"/>
            <w:gridSpan w:val="2"/>
            <w:tcBorders>
              <w:left w:val="nil"/>
            </w:tcBorders>
          </w:tcPr>
          <w:p w14:paraId="070F717F" w14:textId="77777777" w:rsidR="000269FD" w:rsidRPr="00892CCF" w:rsidRDefault="000269FD" w:rsidP="000269FD">
            <w:pPr>
              <w:numPr>
                <w:ilvl w:val="0"/>
                <w:numId w:val="5"/>
              </w:numPr>
              <w:spacing w:before="120" w:after="120" w:line="240" w:lineRule="auto"/>
              <w:ind w:left="374" w:hanging="357"/>
              <w:rPr>
                <w:rFonts w:ascii="Calibri" w:eastAsia="Times New Roman" w:hAnsi="Calibri" w:cs="Calibri"/>
                <w:lang w:val="en-AU"/>
              </w:rPr>
            </w:pPr>
            <w:r w:rsidRPr="00892CCF">
              <w:rPr>
                <w:rFonts w:ascii="Calibri" w:eastAsia="Times New Roman" w:hAnsi="Calibri" w:cs="Calibri"/>
                <w:lang w:val="en-AU"/>
              </w:rPr>
              <w:t xml:space="preserve">Oversee the activities of </w:t>
            </w:r>
            <w:proofErr w:type="spellStart"/>
            <w:r w:rsidRPr="00892CCF">
              <w:rPr>
                <w:rFonts w:ascii="Calibri" w:eastAsia="Times New Roman" w:hAnsi="Calibri" w:cs="Calibri"/>
                <w:lang w:val="en-AU"/>
              </w:rPr>
              <w:t>CRRA</w:t>
            </w:r>
            <w:proofErr w:type="spellEnd"/>
            <w:r w:rsidRPr="00892CCF">
              <w:rPr>
                <w:rFonts w:ascii="Calibri" w:eastAsia="Times New Roman" w:hAnsi="Calibri" w:cs="Calibri"/>
                <w:lang w:val="en-AU"/>
              </w:rPr>
              <w:t xml:space="preserve"> appointment officers to ensure a suitable standard of refereeing is in place for club and school rugby, representative fixtures, tournaments, </w:t>
            </w:r>
            <w:proofErr w:type="gramStart"/>
            <w:r w:rsidRPr="00892CCF">
              <w:rPr>
                <w:rFonts w:ascii="Calibri" w:eastAsia="Times New Roman" w:hAnsi="Calibri" w:cs="Calibri"/>
                <w:lang w:val="en-AU"/>
              </w:rPr>
              <w:t>trials</w:t>
            </w:r>
            <w:proofErr w:type="gramEnd"/>
            <w:r w:rsidRPr="00892CCF">
              <w:rPr>
                <w:rFonts w:ascii="Calibri" w:eastAsia="Times New Roman" w:hAnsi="Calibri" w:cs="Calibri"/>
                <w:lang w:val="en-AU"/>
              </w:rPr>
              <w:t xml:space="preserve"> and camps.</w:t>
            </w:r>
          </w:p>
          <w:p w14:paraId="7681C8FC" w14:textId="77777777" w:rsidR="000269FD" w:rsidRPr="00892CCF" w:rsidRDefault="000269FD" w:rsidP="000269FD">
            <w:pPr>
              <w:numPr>
                <w:ilvl w:val="0"/>
                <w:numId w:val="5"/>
              </w:numPr>
              <w:spacing w:before="120" w:after="120" w:line="240" w:lineRule="auto"/>
              <w:ind w:left="374" w:hanging="357"/>
              <w:rPr>
                <w:rFonts w:ascii="Calibri" w:eastAsia="Times New Roman" w:hAnsi="Calibri" w:cs="Calibri"/>
                <w:lang w:val="en-AU"/>
              </w:rPr>
            </w:pPr>
            <w:r w:rsidRPr="00892CCF">
              <w:rPr>
                <w:rFonts w:ascii="Calibri" w:eastAsia="Times New Roman" w:hAnsi="Calibri" w:cs="Calibri"/>
                <w:lang w:val="en-AU"/>
              </w:rPr>
              <w:t xml:space="preserve">Provide advice to the </w:t>
            </w:r>
            <w:proofErr w:type="spellStart"/>
            <w:r w:rsidRPr="00892CCF">
              <w:rPr>
                <w:rFonts w:ascii="Calibri" w:eastAsia="Times New Roman" w:hAnsi="Calibri" w:cs="Calibri"/>
                <w:lang w:val="en-AU"/>
              </w:rPr>
              <w:t>CRRA</w:t>
            </w:r>
            <w:proofErr w:type="spellEnd"/>
            <w:r w:rsidRPr="00892CCF">
              <w:rPr>
                <w:rFonts w:ascii="Calibri" w:eastAsia="Times New Roman" w:hAnsi="Calibri" w:cs="Calibri"/>
                <w:lang w:val="en-AU"/>
              </w:rPr>
              <w:t xml:space="preserve"> selectors on referees showing a high level of potential.</w:t>
            </w:r>
          </w:p>
          <w:p w14:paraId="6C08600F" w14:textId="67B1BF2B" w:rsidR="000269FD" w:rsidRPr="00892CCF" w:rsidRDefault="53CBC584" w:rsidP="000269FD">
            <w:pPr>
              <w:numPr>
                <w:ilvl w:val="0"/>
                <w:numId w:val="5"/>
              </w:numPr>
              <w:spacing w:before="120" w:after="120" w:line="240" w:lineRule="auto"/>
              <w:ind w:left="374" w:hanging="357"/>
              <w:rPr>
                <w:rFonts w:ascii="Calibri" w:eastAsia="Times New Roman" w:hAnsi="Calibri" w:cs="Calibri"/>
                <w:lang w:val="en-AU"/>
              </w:rPr>
            </w:pPr>
            <w:r w:rsidRPr="53CBC584">
              <w:rPr>
                <w:rFonts w:ascii="Calibri" w:eastAsia="Times New Roman" w:hAnsi="Calibri" w:cs="Calibri"/>
                <w:lang w:val="en-AU"/>
              </w:rPr>
              <w:t xml:space="preserve">Provide advice and assistance with the development of the </w:t>
            </w:r>
            <w:proofErr w:type="spellStart"/>
            <w:r w:rsidRPr="53CBC584">
              <w:rPr>
                <w:rFonts w:ascii="Calibri" w:eastAsia="Times New Roman" w:hAnsi="Calibri" w:cs="Calibri"/>
                <w:lang w:val="en-AU"/>
              </w:rPr>
              <w:t>CRRA</w:t>
            </w:r>
            <w:proofErr w:type="spellEnd"/>
            <w:r w:rsidRPr="53CBC584">
              <w:rPr>
                <w:rFonts w:ascii="Calibri" w:eastAsia="Times New Roman" w:hAnsi="Calibri" w:cs="Calibri"/>
                <w:lang w:val="en-AU"/>
              </w:rPr>
              <w:t xml:space="preserve"> Strategic Plan to obtain outcomes consistent with the CRFU and NZR strategic objectives.</w:t>
            </w:r>
          </w:p>
          <w:p w14:paraId="185A0AAD" w14:textId="77777777" w:rsidR="000269FD" w:rsidRPr="00892CCF" w:rsidRDefault="000269FD" w:rsidP="000269FD">
            <w:pPr>
              <w:numPr>
                <w:ilvl w:val="0"/>
                <w:numId w:val="5"/>
              </w:numPr>
              <w:spacing w:before="120" w:after="120" w:line="240" w:lineRule="auto"/>
              <w:ind w:left="374" w:hanging="357"/>
              <w:rPr>
                <w:rFonts w:ascii="Calibri" w:eastAsia="Times New Roman" w:hAnsi="Calibri" w:cs="Calibri"/>
                <w:lang w:val="en-AU"/>
              </w:rPr>
            </w:pPr>
            <w:r w:rsidRPr="00892CCF">
              <w:rPr>
                <w:rFonts w:ascii="Calibri" w:eastAsia="Times New Roman" w:hAnsi="Calibri" w:cs="Calibri"/>
                <w:lang w:val="en-AU"/>
              </w:rPr>
              <w:t xml:space="preserve">Provide advice and assist with the development of the annual </w:t>
            </w:r>
            <w:proofErr w:type="spellStart"/>
            <w:r w:rsidRPr="00892CCF">
              <w:rPr>
                <w:rFonts w:ascii="Calibri" w:eastAsia="Times New Roman" w:hAnsi="Calibri" w:cs="Calibri"/>
                <w:lang w:val="en-AU"/>
              </w:rPr>
              <w:t>CRRA</w:t>
            </w:r>
            <w:proofErr w:type="spellEnd"/>
            <w:r w:rsidRPr="00892CCF">
              <w:rPr>
                <w:rFonts w:ascii="Calibri" w:eastAsia="Times New Roman" w:hAnsi="Calibri" w:cs="Calibri"/>
                <w:lang w:val="en-AU"/>
              </w:rPr>
              <w:t xml:space="preserve"> budget.</w:t>
            </w:r>
          </w:p>
        </w:tc>
      </w:tr>
      <w:tr w:rsidR="000269FD" w:rsidRPr="00892CCF" w14:paraId="72E761D1" w14:textId="77777777" w:rsidTr="53CBC584">
        <w:tblPrEx>
          <w:tblCellMar>
            <w:left w:w="108" w:type="dxa"/>
            <w:right w:w="108" w:type="dxa"/>
          </w:tblCellMar>
        </w:tblPrEx>
        <w:trPr>
          <w:trHeight w:val="1192"/>
        </w:trPr>
        <w:tc>
          <w:tcPr>
            <w:tcW w:w="3828" w:type="dxa"/>
            <w:tcBorders>
              <w:bottom w:val="single" w:sz="6" w:space="0" w:color="auto"/>
            </w:tcBorders>
          </w:tcPr>
          <w:p w14:paraId="409F41D9" w14:textId="77777777" w:rsidR="000269FD" w:rsidRPr="000269FD" w:rsidRDefault="000269FD" w:rsidP="00892CCF">
            <w:pPr>
              <w:keepLines/>
              <w:tabs>
                <w:tab w:val="left" w:pos="-18"/>
                <w:tab w:val="center" w:pos="4678"/>
                <w:tab w:val="right" w:pos="9072"/>
              </w:tabs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0269FD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Organisation, </w:t>
            </w:r>
            <w:proofErr w:type="gramStart"/>
            <w:r w:rsidRPr="000269FD">
              <w:rPr>
                <w:rFonts w:ascii="Calibri" w:eastAsia="Times New Roman" w:hAnsi="Calibri" w:cs="Calibri"/>
                <w:b/>
                <w:bCs/>
                <w:lang w:val="en-US"/>
              </w:rPr>
              <w:t>coordination</w:t>
            </w:r>
            <w:proofErr w:type="gramEnd"/>
            <w:r w:rsidRPr="000269FD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and management of the </w:t>
            </w:r>
            <w:proofErr w:type="spellStart"/>
            <w:r w:rsidRPr="000269FD">
              <w:rPr>
                <w:rFonts w:ascii="Calibri" w:eastAsia="Times New Roman" w:hAnsi="Calibri" w:cs="Calibri"/>
                <w:b/>
                <w:bCs/>
                <w:lang w:val="en-US"/>
              </w:rPr>
              <w:t>CRRA</w:t>
            </w:r>
            <w:proofErr w:type="spellEnd"/>
            <w:r w:rsidRPr="000269FD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Academy</w:t>
            </w:r>
          </w:p>
        </w:tc>
        <w:tc>
          <w:tcPr>
            <w:tcW w:w="6237" w:type="dxa"/>
            <w:gridSpan w:val="2"/>
            <w:tcBorders>
              <w:left w:val="nil"/>
              <w:bottom w:val="single" w:sz="4" w:space="0" w:color="auto"/>
            </w:tcBorders>
          </w:tcPr>
          <w:p w14:paraId="38ADE93D" w14:textId="77777777" w:rsidR="000269FD" w:rsidRPr="00892CCF" w:rsidRDefault="000269FD" w:rsidP="000269FD">
            <w:pPr>
              <w:numPr>
                <w:ilvl w:val="0"/>
                <w:numId w:val="5"/>
              </w:numPr>
              <w:spacing w:before="120" w:after="120" w:line="240" w:lineRule="auto"/>
              <w:ind w:left="380" w:hanging="380"/>
              <w:rPr>
                <w:rFonts w:ascii="Calibri" w:eastAsia="Times New Roman" w:hAnsi="Calibri" w:cs="Calibri"/>
                <w:lang w:val="en-AU"/>
              </w:rPr>
            </w:pPr>
            <w:r w:rsidRPr="00892CCF">
              <w:rPr>
                <w:rFonts w:ascii="Calibri" w:eastAsia="Times New Roman" w:hAnsi="Calibri" w:cs="Calibri"/>
                <w:lang w:val="en-AU"/>
              </w:rPr>
              <w:t xml:space="preserve">Consult with </w:t>
            </w:r>
            <w:proofErr w:type="spellStart"/>
            <w:r w:rsidRPr="00892CCF">
              <w:rPr>
                <w:rFonts w:ascii="Calibri" w:eastAsia="Times New Roman" w:hAnsi="Calibri" w:cs="Calibri"/>
                <w:lang w:val="en-AU"/>
              </w:rPr>
              <w:t>CRRA</w:t>
            </w:r>
            <w:proofErr w:type="spellEnd"/>
            <w:r w:rsidRPr="00892CCF">
              <w:rPr>
                <w:rFonts w:ascii="Calibri" w:eastAsia="Times New Roman" w:hAnsi="Calibri" w:cs="Calibri"/>
                <w:lang w:val="en-AU"/>
              </w:rPr>
              <w:t xml:space="preserve"> Coaching and Development personnel and selectors to identify objectives and outcomes.</w:t>
            </w:r>
          </w:p>
          <w:p w14:paraId="02D9A6F9" w14:textId="77777777" w:rsidR="000269FD" w:rsidRPr="00892CCF" w:rsidRDefault="000269FD" w:rsidP="000269FD">
            <w:pPr>
              <w:numPr>
                <w:ilvl w:val="0"/>
                <w:numId w:val="5"/>
              </w:numPr>
              <w:spacing w:before="120" w:after="120" w:line="240" w:lineRule="auto"/>
              <w:ind w:left="380" w:hanging="380"/>
              <w:rPr>
                <w:rFonts w:ascii="Calibri" w:eastAsia="Times New Roman" w:hAnsi="Calibri" w:cs="Calibri"/>
                <w:lang w:val="en-AU"/>
              </w:rPr>
            </w:pPr>
            <w:r w:rsidRPr="00892CCF">
              <w:rPr>
                <w:rFonts w:ascii="Calibri" w:eastAsia="Times New Roman" w:hAnsi="Calibri" w:cs="Calibri"/>
                <w:lang w:val="en-AU"/>
              </w:rPr>
              <w:t>Plan and organise the delivery of Academy training and development sessions.</w:t>
            </w:r>
          </w:p>
        </w:tc>
      </w:tr>
      <w:tr w:rsidR="000269FD" w:rsidRPr="00892CCF" w14:paraId="69A039E2" w14:textId="77777777" w:rsidTr="53CBC584">
        <w:tblPrEx>
          <w:tblCellMar>
            <w:left w:w="108" w:type="dxa"/>
            <w:right w:w="108" w:type="dxa"/>
          </w:tblCellMar>
        </w:tblPrEx>
        <w:trPr>
          <w:trHeight w:val="1192"/>
        </w:trPr>
        <w:tc>
          <w:tcPr>
            <w:tcW w:w="3828" w:type="dxa"/>
            <w:tcBorders>
              <w:bottom w:val="single" w:sz="4" w:space="0" w:color="auto"/>
            </w:tcBorders>
          </w:tcPr>
          <w:p w14:paraId="73921C6C" w14:textId="344B3A56" w:rsidR="000269FD" w:rsidRPr="000269FD" w:rsidRDefault="00437ABD" w:rsidP="00437ABD">
            <w:pPr>
              <w:keepLines/>
              <w:tabs>
                <w:tab w:val="left" w:pos="-18"/>
                <w:tab w:val="center" w:pos="4678"/>
                <w:tab w:val="right" w:pos="9072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Liaison with </w:t>
            </w:r>
            <w:r w:rsidR="000466FD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representative and international 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referees &amp; referee match day management</w:t>
            </w:r>
          </w:p>
        </w:tc>
        <w:tc>
          <w:tcPr>
            <w:tcW w:w="6237" w:type="dxa"/>
            <w:gridSpan w:val="2"/>
            <w:tcBorders>
              <w:left w:val="nil"/>
              <w:bottom w:val="single" w:sz="4" w:space="0" w:color="auto"/>
            </w:tcBorders>
          </w:tcPr>
          <w:p w14:paraId="4759506C" w14:textId="77777777" w:rsidR="000269FD" w:rsidRPr="00892CCF" w:rsidRDefault="000269FD" w:rsidP="000269FD">
            <w:pPr>
              <w:numPr>
                <w:ilvl w:val="0"/>
                <w:numId w:val="5"/>
              </w:numPr>
              <w:spacing w:before="120" w:after="120" w:line="240" w:lineRule="auto"/>
              <w:ind w:left="380" w:hanging="380"/>
              <w:rPr>
                <w:rFonts w:ascii="Calibri" w:eastAsia="Times New Roman" w:hAnsi="Calibri" w:cs="Calibri"/>
                <w:lang w:val="en-AU"/>
              </w:rPr>
            </w:pPr>
            <w:r w:rsidRPr="00892CCF">
              <w:rPr>
                <w:rFonts w:ascii="Calibri" w:eastAsia="Times New Roman" w:hAnsi="Calibri" w:cs="Calibri"/>
                <w:lang w:val="en-AU"/>
              </w:rPr>
              <w:t xml:space="preserve">Provide an appropriate level of liaison with visiting representative and international referees. </w:t>
            </w:r>
          </w:p>
          <w:p w14:paraId="486F1C5F" w14:textId="77777777" w:rsidR="000269FD" w:rsidRPr="00892CCF" w:rsidRDefault="000269FD" w:rsidP="000269FD">
            <w:pPr>
              <w:numPr>
                <w:ilvl w:val="0"/>
                <w:numId w:val="5"/>
              </w:numPr>
              <w:spacing w:before="120" w:after="120" w:line="240" w:lineRule="auto"/>
              <w:ind w:left="380" w:hanging="380"/>
              <w:rPr>
                <w:rFonts w:ascii="Calibri" w:eastAsia="Times New Roman" w:hAnsi="Calibri" w:cs="Calibri"/>
                <w:lang w:val="en-AU"/>
              </w:rPr>
            </w:pPr>
            <w:r w:rsidRPr="00892CCF">
              <w:rPr>
                <w:rFonts w:ascii="Calibri" w:eastAsia="Times New Roman" w:hAnsi="Calibri" w:cs="Calibri"/>
                <w:lang w:val="en-AU"/>
              </w:rPr>
              <w:t>Be responsible for the overall management of match officials at home representative fixtures.</w:t>
            </w:r>
          </w:p>
        </w:tc>
      </w:tr>
      <w:tr w:rsidR="000269FD" w:rsidRPr="00892CCF" w14:paraId="521D9F7A" w14:textId="77777777" w:rsidTr="53CBC584">
        <w:tblPrEx>
          <w:tblCellMar>
            <w:left w:w="108" w:type="dxa"/>
            <w:right w:w="108" w:type="dxa"/>
          </w:tblCellMar>
        </w:tblPrEx>
        <w:trPr>
          <w:trHeight w:val="119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BB659E5" w14:textId="77B126B2" w:rsidR="000269FD" w:rsidRPr="000269FD" w:rsidRDefault="00E96CE0" w:rsidP="00892CCF">
            <w:pPr>
              <w:keepLines/>
              <w:tabs>
                <w:tab w:val="center" w:pos="4678"/>
                <w:tab w:val="right" w:pos="9072"/>
              </w:tabs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Support of Referees</w:t>
            </w:r>
          </w:p>
        </w:tc>
        <w:tc>
          <w:tcPr>
            <w:tcW w:w="6237" w:type="dxa"/>
            <w:gridSpan w:val="2"/>
            <w:tcBorders>
              <w:left w:val="nil"/>
              <w:bottom w:val="single" w:sz="4" w:space="0" w:color="auto"/>
            </w:tcBorders>
          </w:tcPr>
          <w:p w14:paraId="2272D2FB" w14:textId="17EF1636" w:rsidR="00E96CE0" w:rsidRDefault="00E96CE0" w:rsidP="00B36593">
            <w:pPr>
              <w:numPr>
                <w:ilvl w:val="0"/>
                <w:numId w:val="7"/>
              </w:numPr>
              <w:tabs>
                <w:tab w:val="left" w:pos="709"/>
              </w:tabs>
              <w:spacing w:before="120" w:after="120" w:line="240" w:lineRule="auto"/>
              <w:ind w:left="380" w:hanging="380"/>
              <w:rPr>
                <w:rFonts w:ascii="Calibri" w:eastAsia="Times New Roman" w:hAnsi="Calibri" w:cs="Calibri"/>
                <w:lang w:val="en-AU"/>
              </w:rPr>
            </w:pPr>
            <w:r>
              <w:rPr>
                <w:rFonts w:ascii="Calibri" w:eastAsia="Times New Roman" w:hAnsi="Calibri" w:cs="Calibri"/>
                <w:lang w:val="en-AU"/>
              </w:rPr>
              <w:t xml:space="preserve">Point of contact for referees on game days </w:t>
            </w:r>
          </w:p>
          <w:p w14:paraId="0DA37073" w14:textId="458F3862" w:rsidR="000269FD" w:rsidRPr="00892CCF" w:rsidRDefault="000269FD" w:rsidP="00B36593">
            <w:pPr>
              <w:numPr>
                <w:ilvl w:val="0"/>
                <w:numId w:val="7"/>
              </w:numPr>
              <w:tabs>
                <w:tab w:val="left" w:pos="709"/>
              </w:tabs>
              <w:spacing w:before="120" w:after="120" w:line="240" w:lineRule="auto"/>
              <w:ind w:left="380" w:hanging="380"/>
              <w:rPr>
                <w:rFonts w:ascii="Calibri" w:eastAsia="Times New Roman" w:hAnsi="Calibri" w:cs="Calibri"/>
                <w:lang w:val="en-AU"/>
              </w:rPr>
            </w:pPr>
            <w:r w:rsidRPr="00892CCF">
              <w:rPr>
                <w:rFonts w:ascii="Calibri" w:eastAsia="Times New Roman" w:hAnsi="Calibri" w:cs="Calibri"/>
                <w:lang w:val="en-AU"/>
              </w:rPr>
              <w:t>Close liaison with Metro, North Canterbury and Ellesmere Judicial Committees ensuring appropriate handling of all cases</w:t>
            </w:r>
            <w:r w:rsidR="00AA01D0">
              <w:rPr>
                <w:rFonts w:ascii="Calibri" w:eastAsia="Times New Roman" w:hAnsi="Calibri" w:cs="Calibri"/>
                <w:lang w:val="en-AU"/>
              </w:rPr>
              <w:t xml:space="preserve"> involving referee abuse.</w:t>
            </w:r>
          </w:p>
        </w:tc>
      </w:tr>
      <w:tr w:rsidR="00B36593" w:rsidRPr="00B36593" w14:paraId="1A2F2C1C" w14:textId="77777777" w:rsidTr="53CBC584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000304F" w14:textId="77777777" w:rsidR="00B36593" w:rsidRPr="000269FD" w:rsidRDefault="00B36593" w:rsidP="001548EA">
            <w:pPr>
              <w:keepLines/>
              <w:tabs>
                <w:tab w:val="left" w:pos="-18"/>
                <w:tab w:val="center" w:pos="4678"/>
                <w:tab w:val="right" w:pos="9072"/>
              </w:tabs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0269FD">
              <w:rPr>
                <w:rFonts w:ascii="Calibri" w:eastAsia="Times New Roman" w:hAnsi="Calibri" w:cs="Calibri"/>
                <w:b/>
                <w:bCs/>
                <w:lang w:val="en-US"/>
              </w:rPr>
              <w:t>Game Development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813762" w14:textId="77777777" w:rsidR="00B36593" w:rsidRDefault="00B36593" w:rsidP="00D8303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before="120" w:after="120" w:line="240" w:lineRule="auto"/>
              <w:rPr>
                <w:rFonts w:ascii="Calibri" w:eastAsia="Times New Roman" w:hAnsi="Calibri" w:cs="Calibri"/>
                <w:lang w:val="en-AU"/>
              </w:rPr>
            </w:pPr>
            <w:r w:rsidRPr="00B36593">
              <w:rPr>
                <w:rFonts w:ascii="Calibri" w:eastAsia="Times New Roman" w:hAnsi="Calibri" w:cs="Calibri"/>
                <w:lang w:val="en-AU"/>
              </w:rPr>
              <w:t xml:space="preserve">Assist with the Delivery of Rugby Smart &amp; Small Blacks and other education opportunities as required. </w:t>
            </w:r>
          </w:p>
          <w:p w14:paraId="25FFB193" w14:textId="0CEC723A" w:rsidR="00D8303A" w:rsidRDefault="00D8303A" w:rsidP="00D8303A">
            <w:pPr>
              <w:pStyle w:val="indented"/>
              <w:numPr>
                <w:ilvl w:val="0"/>
                <w:numId w:val="10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work alongside the Community Rugby Team to integrate Game Development with wider organisational objectives/tasks, including identification of training/education requirements across the rugby community. </w:t>
            </w:r>
          </w:p>
          <w:p w14:paraId="7249F454" w14:textId="04CD4F26" w:rsidR="00D8303A" w:rsidRPr="00B10F84" w:rsidRDefault="53CBC584" w:rsidP="00B10F84">
            <w:pPr>
              <w:pStyle w:val="indented"/>
              <w:numPr>
                <w:ilvl w:val="0"/>
                <w:numId w:val="10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53CBC584">
              <w:rPr>
                <w:rFonts w:ascii="Calibri" w:hAnsi="Calibri" w:cs="Calibri"/>
                <w:sz w:val="22"/>
                <w:szCs w:val="22"/>
              </w:rPr>
              <w:t xml:space="preserve">To contribute positively to the overall management of the CRFU by participating in meetings and other activity as required by the </w:t>
            </w:r>
            <w:r w:rsidRPr="53CBC584">
              <w:rPr>
                <w:rFonts w:ascii="Calibri" w:hAnsi="Calibri" w:cs="Calibri"/>
                <w:sz w:val="22"/>
                <w:szCs w:val="22"/>
                <w:lang w:val="en-US"/>
              </w:rPr>
              <w:t>Game Development Manager</w:t>
            </w:r>
            <w:r w:rsidRPr="53CBC58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269FD" w:rsidRPr="00892CCF" w14:paraId="5B697A71" w14:textId="77777777" w:rsidTr="53CBC584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52D64EE" w14:textId="77777777" w:rsidR="000269FD" w:rsidRPr="000269FD" w:rsidRDefault="000269FD" w:rsidP="00892CCF">
            <w:pPr>
              <w:keepLines/>
              <w:tabs>
                <w:tab w:val="left" w:pos="-18"/>
                <w:tab w:val="center" w:pos="4678"/>
                <w:tab w:val="right" w:pos="9072"/>
              </w:tabs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</w:pPr>
            <w:r w:rsidRPr="000269FD">
              <w:rPr>
                <w:rFonts w:ascii="Calibri" w:eastAsia="Times New Roman" w:hAnsi="Calibri" w:cs="Calibri"/>
                <w:b/>
                <w:bCs/>
                <w:lang w:val="en-US"/>
              </w:rPr>
              <w:t>Other Projects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85C1D2" w14:textId="1FE25016" w:rsidR="000269FD" w:rsidRPr="00892CCF" w:rsidRDefault="000269FD" w:rsidP="00892CCF">
            <w:pPr>
              <w:numPr>
                <w:ilvl w:val="0"/>
                <w:numId w:val="10"/>
              </w:numPr>
              <w:tabs>
                <w:tab w:val="left" w:pos="379"/>
              </w:tabs>
              <w:spacing w:before="120" w:after="120" w:line="240" w:lineRule="auto"/>
              <w:ind w:left="380" w:hanging="380"/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892CCF">
              <w:rPr>
                <w:rFonts w:ascii="Calibri" w:eastAsia="Times New Roman" w:hAnsi="Calibri" w:cs="Calibri"/>
                <w:lang w:val="en-AU"/>
              </w:rPr>
              <w:t xml:space="preserve">Carry out all duties or projects as may be required to carry out the </w:t>
            </w:r>
            <w:r w:rsidR="00B36593">
              <w:rPr>
                <w:rFonts w:ascii="Calibri" w:eastAsia="Times New Roman" w:hAnsi="Calibri" w:cs="Calibri"/>
                <w:lang w:val="en-AU"/>
              </w:rPr>
              <w:t>Game Developer - Officials</w:t>
            </w:r>
            <w:r w:rsidRPr="00892CCF">
              <w:rPr>
                <w:rFonts w:ascii="Calibri" w:eastAsia="Times New Roman" w:hAnsi="Calibri" w:cs="Calibri"/>
                <w:lang w:val="en-AU"/>
              </w:rPr>
              <w:t xml:space="preserve"> role effectively.</w:t>
            </w:r>
          </w:p>
        </w:tc>
      </w:tr>
      <w:bookmarkEnd w:id="0"/>
    </w:tbl>
    <w:p w14:paraId="788B2321" w14:textId="77777777" w:rsidR="00892CCF" w:rsidRPr="00892CCF" w:rsidRDefault="00892CCF" w:rsidP="00AC2CE1">
      <w:pPr>
        <w:spacing w:after="0" w:line="240" w:lineRule="auto"/>
        <w:rPr>
          <w:rFonts w:ascii="Calibri" w:eastAsia="Times New Roman" w:hAnsi="Calibri" w:cs="Calibri"/>
          <w:szCs w:val="20"/>
          <w:lang w:val="en-AU"/>
        </w:rPr>
      </w:pPr>
    </w:p>
    <w:sectPr w:rsidR="00892CCF" w:rsidRPr="00892CCF" w:rsidSect="00DD2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276" w:left="851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E1FF" w14:textId="77777777" w:rsidR="0063107F" w:rsidRDefault="0063107F" w:rsidP="00855D20">
      <w:r>
        <w:separator/>
      </w:r>
    </w:p>
  </w:endnote>
  <w:endnote w:type="continuationSeparator" w:id="0">
    <w:p w14:paraId="2882D12F" w14:textId="77777777" w:rsidR="0063107F" w:rsidRDefault="0063107F" w:rsidP="008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D6E8" w14:textId="77777777" w:rsidR="00171828" w:rsidRDefault="00171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4FB1" w14:textId="0EC894F2" w:rsidR="00892CCF" w:rsidRDefault="00892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300F" w14:textId="77777777" w:rsidR="00171828" w:rsidRDefault="00171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7A25" w14:textId="77777777" w:rsidR="0063107F" w:rsidRDefault="0063107F" w:rsidP="00855D20">
      <w:r>
        <w:separator/>
      </w:r>
    </w:p>
  </w:footnote>
  <w:footnote w:type="continuationSeparator" w:id="0">
    <w:p w14:paraId="4FFC32B5" w14:textId="77777777" w:rsidR="0063107F" w:rsidRDefault="0063107F" w:rsidP="0085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CF6C" w14:textId="77777777" w:rsidR="00171828" w:rsidRDefault="00171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05A0" w14:textId="6556EA27" w:rsidR="00892CCF" w:rsidRDefault="00892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ED47" w14:textId="77777777" w:rsidR="00171828" w:rsidRDefault="00171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414BB"/>
    <w:multiLevelType w:val="singleLevel"/>
    <w:tmpl w:val="FFFFFFFF"/>
    <w:lvl w:ilvl="0">
      <w:start w:val="1"/>
      <w:numFmt w:val="bullet"/>
      <w:lvlText w:val=""/>
      <w:legacy w:legacy="1" w:legacySpace="0" w:legacyIndent="319"/>
      <w:lvlJc w:val="left"/>
      <w:pPr>
        <w:ind w:left="319" w:hanging="319"/>
      </w:pPr>
      <w:rPr>
        <w:rFonts w:ascii="Symbol" w:hAnsi="Symbol" w:hint="default"/>
      </w:rPr>
    </w:lvl>
  </w:abstractNum>
  <w:abstractNum w:abstractNumId="2" w15:restartNumberingAfterBreak="0">
    <w:nsid w:val="169E529D"/>
    <w:multiLevelType w:val="hybridMultilevel"/>
    <w:tmpl w:val="E10AEF3A"/>
    <w:lvl w:ilvl="0" w:tplc="0CCA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B7F98"/>
    <w:multiLevelType w:val="hybridMultilevel"/>
    <w:tmpl w:val="98D817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A70F1"/>
    <w:multiLevelType w:val="hybridMultilevel"/>
    <w:tmpl w:val="5CB4D1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52292"/>
    <w:multiLevelType w:val="hybridMultilevel"/>
    <w:tmpl w:val="F1C82764"/>
    <w:lvl w:ilvl="0" w:tplc="34EA870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952132"/>
    <w:multiLevelType w:val="hybridMultilevel"/>
    <w:tmpl w:val="4EFEC9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12195"/>
    <w:multiLevelType w:val="hybridMultilevel"/>
    <w:tmpl w:val="3D962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25C54"/>
    <w:multiLevelType w:val="hybridMultilevel"/>
    <w:tmpl w:val="A02C2202"/>
    <w:lvl w:ilvl="0" w:tplc="34EA870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1F41CF"/>
    <w:multiLevelType w:val="hybridMultilevel"/>
    <w:tmpl w:val="B2EC90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C3225"/>
    <w:multiLevelType w:val="hybridMultilevel"/>
    <w:tmpl w:val="6A9AEE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B5E26"/>
    <w:multiLevelType w:val="hybridMultilevel"/>
    <w:tmpl w:val="5AD4D3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B21C5"/>
    <w:multiLevelType w:val="hybridMultilevel"/>
    <w:tmpl w:val="62B2B05E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EA4882"/>
    <w:multiLevelType w:val="hybridMultilevel"/>
    <w:tmpl w:val="B9F697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42D6B"/>
    <w:multiLevelType w:val="singleLevel"/>
    <w:tmpl w:val="FFFFFFFF"/>
    <w:lvl w:ilvl="0">
      <w:start w:val="1"/>
      <w:numFmt w:val="bullet"/>
      <w:lvlText w:val=""/>
      <w:legacy w:legacy="1" w:legacySpace="0" w:legacyIndent="319"/>
      <w:lvlJc w:val="left"/>
      <w:pPr>
        <w:ind w:left="319" w:hanging="319"/>
      </w:pPr>
      <w:rPr>
        <w:rFonts w:ascii="Symbol" w:hAnsi="Symbol" w:hint="default"/>
      </w:rPr>
    </w:lvl>
  </w:abstractNum>
  <w:abstractNum w:abstractNumId="15" w15:restartNumberingAfterBreak="0">
    <w:nsid w:val="7C5B148B"/>
    <w:multiLevelType w:val="hybridMultilevel"/>
    <w:tmpl w:val="7834C054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3493896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0325356">
    <w:abstractNumId w:val="0"/>
    <w:lvlOverride w:ilvl="0">
      <w:lvl w:ilvl="0">
        <w:start w:val="1"/>
        <w:numFmt w:val="bullet"/>
        <w:lvlText w:val=""/>
        <w:legacy w:legacy="1" w:legacySpace="0" w:legacyIndent="319"/>
        <w:lvlJc w:val="left"/>
        <w:pPr>
          <w:ind w:left="319" w:hanging="319"/>
        </w:pPr>
        <w:rPr>
          <w:rFonts w:ascii="Symbol" w:hAnsi="Symbol" w:hint="default"/>
        </w:rPr>
      </w:lvl>
    </w:lvlOverride>
  </w:num>
  <w:num w:numId="3" w16cid:durableId="852959994">
    <w:abstractNumId w:val="1"/>
  </w:num>
  <w:num w:numId="4" w16cid:durableId="731193297">
    <w:abstractNumId w:val="14"/>
  </w:num>
  <w:num w:numId="5" w16cid:durableId="628586464">
    <w:abstractNumId w:val="7"/>
  </w:num>
  <w:num w:numId="6" w16cid:durableId="36704065">
    <w:abstractNumId w:val="5"/>
  </w:num>
  <w:num w:numId="7" w16cid:durableId="349070062">
    <w:abstractNumId w:val="3"/>
  </w:num>
  <w:num w:numId="8" w16cid:durableId="500236395">
    <w:abstractNumId w:val="10"/>
  </w:num>
  <w:num w:numId="9" w16cid:durableId="2003073488">
    <w:abstractNumId w:val="11"/>
  </w:num>
  <w:num w:numId="10" w16cid:durableId="91754098">
    <w:abstractNumId w:val="4"/>
  </w:num>
  <w:num w:numId="11" w16cid:durableId="249898348">
    <w:abstractNumId w:val="9"/>
  </w:num>
  <w:num w:numId="12" w16cid:durableId="1483235622">
    <w:abstractNumId w:val="8"/>
  </w:num>
  <w:num w:numId="13" w16cid:durableId="970943883">
    <w:abstractNumId w:val="6"/>
  </w:num>
  <w:num w:numId="14" w16cid:durableId="436214115">
    <w:abstractNumId w:val="12"/>
  </w:num>
  <w:num w:numId="15" w16cid:durableId="736628383">
    <w:abstractNumId w:val="15"/>
  </w:num>
  <w:num w:numId="16" w16cid:durableId="418990686">
    <w:abstractNumId w:val="13"/>
  </w:num>
  <w:num w:numId="17" w16cid:durableId="1579246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20"/>
    <w:rsid w:val="00011F6B"/>
    <w:rsid w:val="000269FD"/>
    <w:rsid w:val="00045669"/>
    <w:rsid w:val="000466FD"/>
    <w:rsid w:val="00055FC2"/>
    <w:rsid w:val="00067DBB"/>
    <w:rsid w:val="000B6653"/>
    <w:rsid w:val="000D619B"/>
    <w:rsid w:val="00161735"/>
    <w:rsid w:val="00171828"/>
    <w:rsid w:val="00202E93"/>
    <w:rsid w:val="00233BED"/>
    <w:rsid w:val="002C11EB"/>
    <w:rsid w:val="002C64C8"/>
    <w:rsid w:val="002F4A9D"/>
    <w:rsid w:val="00317394"/>
    <w:rsid w:val="00353AFE"/>
    <w:rsid w:val="00354C75"/>
    <w:rsid w:val="003673B5"/>
    <w:rsid w:val="00381B32"/>
    <w:rsid w:val="003D0EAB"/>
    <w:rsid w:val="00437ABD"/>
    <w:rsid w:val="00467C4B"/>
    <w:rsid w:val="0047260B"/>
    <w:rsid w:val="004A0969"/>
    <w:rsid w:val="004F169F"/>
    <w:rsid w:val="005062B5"/>
    <w:rsid w:val="00541E88"/>
    <w:rsid w:val="00551BA6"/>
    <w:rsid w:val="005B5CFA"/>
    <w:rsid w:val="0063107F"/>
    <w:rsid w:val="00631D8D"/>
    <w:rsid w:val="00663F9E"/>
    <w:rsid w:val="006A3D49"/>
    <w:rsid w:val="006E03A1"/>
    <w:rsid w:val="006E4D48"/>
    <w:rsid w:val="00744EDE"/>
    <w:rsid w:val="00766102"/>
    <w:rsid w:val="0078724E"/>
    <w:rsid w:val="00815F39"/>
    <w:rsid w:val="00855D20"/>
    <w:rsid w:val="0086627C"/>
    <w:rsid w:val="00892CCF"/>
    <w:rsid w:val="008B187C"/>
    <w:rsid w:val="008C6E88"/>
    <w:rsid w:val="008E44EF"/>
    <w:rsid w:val="008F3276"/>
    <w:rsid w:val="008F5CF9"/>
    <w:rsid w:val="009015AB"/>
    <w:rsid w:val="009040F8"/>
    <w:rsid w:val="00A073C6"/>
    <w:rsid w:val="00A22137"/>
    <w:rsid w:val="00A43606"/>
    <w:rsid w:val="00A473CA"/>
    <w:rsid w:val="00A57AD0"/>
    <w:rsid w:val="00A649DC"/>
    <w:rsid w:val="00A67C5C"/>
    <w:rsid w:val="00AA01D0"/>
    <w:rsid w:val="00AC2CE1"/>
    <w:rsid w:val="00AC7014"/>
    <w:rsid w:val="00B01604"/>
    <w:rsid w:val="00B10F84"/>
    <w:rsid w:val="00B36593"/>
    <w:rsid w:val="00B74092"/>
    <w:rsid w:val="00B77434"/>
    <w:rsid w:val="00B94A36"/>
    <w:rsid w:val="00B952D7"/>
    <w:rsid w:val="00BB251E"/>
    <w:rsid w:val="00BB4BE7"/>
    <w:rsid w:val="00BB68F4"/>
    <w:rsid w:val="00BB7AE7"/>
    <w:rsid w:val="00BE123E"/>
    <w:rsid w:val="00C57DDA"/>
    <w:rsid w:val="00CA66C0"/>
    <w:rsid w:val="00D50948"/>
    <w:rsid w:val="00D74670"/>
    <w:rsid w:val="00D82678"/>
    <w:rsid w:val="00D8303A"/>
    <w:rsid w:val="00D8790E"/>
    <w:rsid w:val="00D92600"/>
    <w:rsid w:val="00DA655C"/>
    <w:rsid w:val="00DC226B"/>
    <w:rsid w:val="00DD2E61"/>
    <w:rsid w:val="00E01DB5"/>
    <w:rsid w:val="00E03E1F"/>
    <w:rsid w:val="00E45CE3"/>
    <w:rsid w:val="00E52A46"/>
    <w:rsid w:val="00E74C2A"/>
    <w:rsid w:val="00E84C8C"/>
    <w:rsid w:val="00E96CE0"/>
    <w:rsid w:val="00ED4587"/>
    <w:rsid w:val="00F366E7"/>
    <w:rsid w:val="00F50EC3"/>
    <w:rsid w:val="00F73A7C"/>
    <w:rsid w:val="00F92A6E"/>
    <w:rsid w:val="00FB26F9"/>
    <w:rsid w:val="00FD29FE"/>
    <w:rsid w:val="53CBC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89FE23"/>
  <w14:defaultImageDpi w14:val="300"/>
  <w15:docId w15:val="{84EF7F7B-E57D-E94D-88DD-ED84FF1B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A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D2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5D20"/>
  </w:style>
  <w:style w:type="paragraph" w:styleId="Footer">
    <w:name w:val="footer"/>
    <w:basedOn w:val="Normal"/>
    <w:link w:val="FooterChar"/>
    <w:uiPriority w:val="99"/>
    <w:unhideWhenUsed/>
    <w:rsid w:val="00855D2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5D20"/>
  </w:style>
  <w:style w:type="paragraph" w:styleId="BalloonText">
    <w:name w:val="Balloon Text"/>
    <w:basedOn w:val="Normal"/>
    <w:link w:val="BalloonTextChar"/>
    <w:uiPriority w:val="99"/>
    <w:semiHidden/>
    <w:unhideWhenUsed/>
    <w:rsid w:val="00855D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20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57D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6E03A1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BB251E"/>
  </w:style>
  <w:style w:type="character" w:styleId="Hyperlink">
    <w:name w:val="Hyperlink"/>
    <w:basedOn w:val="DefaultParagraphFont"/>
    <w:uiPriority w:val="99"/>
    <w:unhideWhenUsed/>
    <w:rsid w:val="009040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0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0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9FD"/>
    <w:pPr>
      <w:ind w:left="720"/>
      <w:contextualSpacing/>
    </w:pPr>
  </w:style>
  <w:style w:type="paragraph" w:customStyle="1" w:styleId="indented">
    <w:name w:val="indented"/>
    <w:rsid w:val="00D8303A"/>
    <w:pPr>
      <w:tabs>
        <w:tab w:val="left" w:pos="709"/>
      </w:tabs>
      <w:spacing w:before="240"/>
      <w:ind w:left="709" w:hanging="709"/>
    </w:pPr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48C3D-2310-4AF2-8A57-58086225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g4-2</dc:creator>
  <cp:keywords/>
  <dc:description/>
  <cp:lastModifiedBy>Anna Brown</cp:lastModifiedBy>
  <cp:revision>5</cp:revision>
  <cp:lastPrinted>2021-05-14T01:30:00Z</cp:lastPrinted>
  <dcterms:created xsi:type="dcterms:W3CDTF">2024-04-05T00:01:00Z</dcterms:created>
  <dcterms:modified xsi:type="dcterms:W3CDTF">2024-04-05T00:05:00Z</dcterms:modified>
</cp:coreProperties>
</file>